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single" w:color="000000" w:sz="4" w:space="1"/>
          <w:left w:val="single" w:color="000000" w:sz="4" w:space="4"/>
          <w:bottom w:val="single" w:color="000000" w:sz="4" w:space="1"/>
          <w:right w:val="single" w:color="000000" w:sz="4" w:space="4"/>
        </w:pBdr>
        <w:shd w:val="clear" w:color="auto" w:fill="009193"/>
        <w:spacing/>
        <w:ind/>
        <w:rPr>
          <w:rFonts w:ascii="Arial" w:hAnsi="Arial" w:cs="Arial"/>
          <w:sz w:val="22"/>
          <w:szCs w:val="22"/>
        </w:rPr>
      </w:pPr>
      <w:r>
        <w:rPr>
          <w:rFonts w:ascii="Arial" w:hAnsi="Arial" w:cs="Arial"/>
          <w:sz w:val="22"/>
          <w:szCs w:val="22"/>
        </w:rPr>
        <w:t xml:space="preserve">06.FYS.661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 xml:space="preserve">Drug and Alcohol Policy</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It is widely accepted that efficiency is impaired by the consumption of drugs and/or alcohol. The Company considers that such impairment is an additional and unacceptable hazard to the safe operation of its vessels and those on board.</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Whilst on board it is a requirement that seafarers must be </w:t>
      </w:r>
      <w:r>
        <w:rPr>
          <w:rFonts w:ascii="Arial" w:hAnsi="Arial" w:cs="Arial"/>
          <w:sz w:val="22"/>
          <w:szCs w:val="22"/>
        </w:rPr>
        <w:t xml:space="preserve">fit at all times</w:t>
      </w:r>
      <w:r>
        <w:rPr>
          <w:rFonts w:ascii="Arial" w:hAnsi="Arial" w:cs="Arial"/>
          <w:sz w:val="22"/>
          <w:szCs w:val="22"/>
        </w:rPr>
        <w:t xml:space="preserve"> to carry out their duties. Reference is made to STCW Regulation VIII/1 (Fitness for </w:t>
      </w:r>
      <w:r>
        <w:rPr>
          <w:rFonts w:ascii="Arial" w:hAnsi="Arial" w:cs="Arial"/>
          <w:sz w:val="22"/>
          <w:szCs w:val="22"/>
        </w:rPr>
        <w:t xml:space="preserve">Duty). Seafarers shall not consume alcohol while aboard, unless otherwise approved by the Master. The consumption of alcohol ashore shall be limited to quantities that would not impair their ability or judgement to perform their emergency or normal duties.</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With respect to drugs the Company operates a zero-tolerance policy </w:t>
      </w:r>
      <w:r>
        <w:rPr>
          <w:rFonts w:ascii="Arial" w:hAnsi="Arial" w:cs="Arial"/>
          <w:sz w:val="22"/>
          <w:szCs w:val="22"/>
        </w:rPr>
        <w:t xml:space="preserve">with regard to</w:t>
      </w:r>
      <w:r>
        <w:rPr>
          <w:rFonts w:ascii="Arial" w:hAnsi="Arial" w:cs="Arial"/>
          <w:sz w:val="22"/>
          <w:szCs w:val="22"/>
        </w:rPr>
        <w:t xml:space="preserve"> the misuse of controlled drugs. It is the responsibility of Owner, Managers, and </w:t>
      </w:r>
      <w:r>
        <w:rPr>
          <w:rFonts w:ascii="Arial" w:hAnsi="Arial" w:cs="Arial"/>
          <w:sz w:val="22"/>
          <w:szCs w:val="22"/>
        </w:rPr>
        <w:t xml:space="preserve">Masters</w:t>
      </w:r>
      <w:r>
        <w:rPr>
          <w:rFonts w:ascii="Arial" w:hAnsi="Arial" w:cs="Arial"/>
          <w:sz w:val="22"/>
          <w:szCs w:val="22"/>
        </w:rPr>
        <w:t xml:space="preserve"> that this policy is posted, known, and understood by all onboard. The zero-tolerance policy should equally apply to all on board and not </w:t>
      </w:r>
      <w:r>
        <w:rPr>
          <w:rFonts w:ascii="Arial" w:hAnsi="Arial" w:cs="Arial"/>
          <w:sz w:val="22"/>
          <w:szCs w:val="22"/>
        </w:rPr>
        <w:t xml:space="preserve">only to permanent and temporary crew. Therefore, the possession, use, or sale of controlled substances is expressly forbidden. This includes medical marijuana products which are strictly forbidden to possess on board and transport across any jurisdictions.</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If </w:t>
      </w:r>
      <w:r>
        <w:rPr>
          <w:rFonts w:ascii="Arial" w:hAnsi="Arial" w:cs="Arial"/>
          <w:sz w:val="22"/>
          <w:szCs w:val="22"/>
        </w:rPr>
        <w:t xml:space="preserve">during the course of</w:t>
      </w:r>
      <w:r>
        <w:rPr>
          <w:rFonts w:ascii="Arial" w:hAnsi="Arial" w:cs="Arial"/>
          <w:sz w:val="22"/>
          <w:szCs w:val="22"/>
        </w:rPr>
        <w:t xml:space="preserve"> the Seafarer's employment the Seafarer is prescribed medication by a physician, the medication brought onboard must be declared to the medical person in charge or nurse and Master.</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The Company recognizes that drug and/or alcohol misuse is a health </w:t>
      </w:r>
      <w:r>
        <w:rPr>
          <w:rFonts w:ascii="Arial" w:hAnsi="Arial" w:cs="Arial"/>
          <w:sz w:val="22"/>
          <w:szCs w:val="22"/>
        </w:rPr>
        <w:t xml:space="preserve">problem</w:t>
      </w:r>
      <w:r>
        <w:rPr>
          <w:rFonts w:ascii="Arial" w:hAnsi="Arial" w:cs="Arial"/>
          <w:sz w:val="22"/>
          <w:szCs w:val="22"/>
        </w:rPr>
        <w:t xml:space="preserve"> and it will be treated as such by the Company.</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The Company highly recommends that USCG-approved or equivalent Marine Post Accident Test Kits are retained on board and available for use.</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If drug and/or alcohol use is considered a possible cause or contributory factor to an onboard incident, accident, or near miss, the seafarers involved will be subjected to a drug and/or alcohol test.</w:t>
      </w:r>
      <w:r>
        <w:rPr>
          <w:rFonts w:ascii="Arial" w:hAnsi="Arial" w:cs="Arial"/>
          <w:sz w:val="22"/>
          <w:szCs w:val="22"/>
        </w:rPr>
      </w:r>
      <w:r>
        <w:rPr>
          <w:rFonts w:ascii="Arial" w:hAnsi="Arial" w:cs="Arial"/>
          <w:sz w:val="22"/>
          <w:szCs w:val="22"/>
        </w:rPr>
      </w:r>
    </w:p>
    <w:p>
      <w:pPr>
        <w:pStyle w:val="918"/>
        <w:numPr>
          <w:ilvl w:val="0"/>
          <w:numId w:val="1"/>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The Company’s alcohol limit, at any time aboard, is 0.05% for blood alcohol level (BAC) (50mg in 100ml) and 0.25 mg/l for breath. Reference STCW Section A-VIII/1, paragraph 10.</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Any seafarers considered to be under the influence of alcohol and/or drugs shall be immediately reported to the Master for investigation.</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Any person violating the above policy will be liable to disciplinary action including possible dismissal from the yacht.</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hd w:val="clear" w:color="auto" w:fill="e8e8e8" w:themeFill="background2"/>
        <w:spacing/>
        <w:ind/>
        <w:rPr>
          <w:rFonts w:ascii="Arial" w:hAnsi="Arial" w:cs="Arial"/>
          <w:sz w:val="22"/>
          <w:szCs w:val="22"/>
        </w:rPr>
      </w:pPr>
      <w:r>
        <w:rPr>
          <w:rFonts w:ascii="Arial" w:hAnsi="Arial" w:cs="Arial"/>
          <w:sz w:val="22"/>
          <w:szCs w:val="22"/>
        </w:rPr>
        <w:t xml:space="preserve">Alcohol and Drug Testing Procedure:</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The Company reserves</w:t>
      </w:r>
      <w:r>
        <w:rPr>
          <w:rFonts w:ascii="Arial" w:hAnsi="Arial" w:cs="Arial"/>
          <w:sz w:val="22"/>
          <w:szCs w:val="22"/>
        </w:rPr>
        <w:t xml:space="preserve"> the right to test seafarers during onboard surveys and inspections, or by engaging a shoreside agency or instructing the Master to conduct the testing himself. Seafarers may be chosen at random in agreement with the Master, or all seafarers may be tested.</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Any drug and/or alcohol test shall be conducted using a USCG-approved Marine Post Accident Test Kit. The provided kit and procedure shall be overseen by the Master and in accordance with manufacturer instructions.</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pacing/>
        <w:ind/>
        <w:rPr>
          <w:rFonts w:ascii="Arial" w:hAnsi="Arial" w:cs="Arial"/>
          <w:b/>
          <w:bCs/>
          <w:sz w:val="22"/>
          <w:szCs w:val="22"/>
        </w:rPr>
      </w:pPr>
      <w:r>
        <w:rPr>
          <w:rFonts w:ascii="Arial" w:hAnsi="Arial" w:cs="Arial"/>
          <w:b/>
          <w:bCs/>
          <w:sz w:val="22"/>
          <w:szCs w:val="22"/>
        </w:rPr>
        <w:t xml:space="preserve">The testing process consists of three key stages:</w:t>
      </w:r>
      <w:r>
        <w:rPr>
          <w:rFonts w:ascii="Arial" w:hAnsi="Arial" w:cs="Arial"/>
          <w:b/>
          <w:bCs/>
          <w:sz w:val="22"/>
          <w:szCs w:val="22"/>
        </w:rPr>
      </w:r>
      <w:r>
        <w:rPr>
          <w:rFonts w:ascii="Arial" w:hAnsi="Arial" w:cs="Arial"/>
          <w:b/>
          <w:bCs/>
          <w:sz w:val="22"/>
          <w:szCs w:val="22"/>
        </w:rPr>
      </w:r>
    </w:p>
    <w:p>
      <w:p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1. Collection of the specimen to be analyzed.</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2. Specimen analysis by an independent laboratory.</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3. Medical review to verify the collection and analysis of the specimen. It is also used to determine if a positive result is caused by prescriptive medication or from the use of an illegal drug or alcohol.</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All seafarers shall be required to read and sign a ‘consent’ form agreeing to the drug and/or alcohol analysis.</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In general, collection of urine shall be done following a process of positive identification of the seafarer and full chain of custody procedures. In addition, and</w:t>
      </w:r>
      <w:r>
        <w:rPr>
          <w:rFonts w:ascii="Arial" w:hAnsi="Arial" w:cs="Arial"/>
          <w:sz w:val="22"/>
          <w:szCs w:val="22"/>
        </w:rPr>
        <w:t xml:space="preserve"> more importantly, the specimen should be certified by a means of temperature measurement with a thermometer. Acceptable ranges of temperature measurement shall be within 32 to 38 degrees Celsius to preclude samples that are adulterated and/or substituted.</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t xml:space="preserve">Information regarding tests for drugs and/or alcohol shall be treated as strictly confidential and will only be disclosed on a ‘need-to-know’ basis. If requested in writing, a copy of the results will be supplied to the seafarer.</w:t>
      </w:r>
      <w:r>
        <w:rPr>
          <w:rFonts w:ascii="Arial" w:hAnsi="Arial" w:cs="Arial"/>
          <w:sz w:val="22"/>
          <w:szCs w:val="22"/>
        </w:rPr>
      </w:r>
      <w:r>
        <w:rPr>
          <w:rFonts w:ascii="Arial" w:hAnsi="Arial" w:cs="Arial"/>
          <w:sz w:val="22"/>
          <w:szCs w:val="22"/>
        </w:rPr>
      </w:r>
    </w:p>
    <w:p>
      <w:pPr>
        <w:pBdr>
          <w:top w:val="single" w:color="000000" w:sz="4" w:space="1"/>
          <w:left w:val="single" w:color="000000" w:sz="4" w:space="4"/>
          <w:bottom w:val="single" w:color="000000" w:sz="4" w:space="1"/>
          <w:right w:val="single" w:color="000000" w:sz="4" w:space="4"/>
        </w:pBdr>
        <w:spacing/>
        <w:ind w:left="90"/>
        <w:rPr>
          <w:rFonts w:ascii="Arial" w:hAnsi="Arial" w:cs="Arial"/>
          <w:b/>
          <w:bCs/>
          <w:sz w:val="22"/>
          <w:szCs w:val="22"/>
        </w:rPr>
      </w:pPr>
      <w:r>
        <w:rPr>
          <w:rFonts w:ascii="Arial" w:hAnsi="Arial" w:cs="Arial"/>
          <w:b/>
          <w:bCs/>
          <w:sz w:val="22"/>
          <w:szCs w:val="22"/>
        </w:rPr>
        <w:t xml:space="preserve">Discipline:</w:t>
      </w:r>
      <w:r>
        <w:rPr>
          <w:rFonts w:ascii="Arial" w:hAnsi="Arial" w:cs="Arial"/>
          <w:b/>
          <w:bCs/>
          <w:sz w:val="22"/>
          <w:szCs w:val="22"/>
        </w:rPr>
      </w:r>
      <w:r>
        <w:rPr>
          <w:rFonts w:ascii="Arial" w:hAnsi="Arial" w:cs="Arial"/>
          <w:b/>
          <w:bCs/>
          <w:sz w:val="22"/>
          <w:szCs w:val="22"/>
        </w:rPr>
      </w:r>
    </w:p>
    <w:p>
      <w:pPr>
        <w:pStyle w:val="918"/>
        <w:numPr>
          <w:ilvl w:val="0"/>
          <w:numId w:val="5"/>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A refusal to submit to a drug and/or alcohol test will result in appropriate disciplinary action.</w:t>
      </w:r>
      <w:r>
        <w:rPr>
          <w:rFonts w:ascii="Arial" w:hAnsi="Arial" w:cs="Arial"/>
          <w:sz w:val="22"/>
          <w:szCs w:val="22"/>
        </w:rPr>
      </w:r>
      <w:r>
        <w:rPr>
          <w:rFonts w:ascii="Arial" w:hAnsi="Arial" w:cs="Arial"/>
          <w:sz w:val="22"/>
          <w:szCs w:val="22"/>
        </w:rPr>
      </w:r>
    </w:p>
    <w:p>
      <w:pPr>
        <w:pStyle w:val="918"/>
        <w:numPr>
          <w:ilvl w:val="0"/>
          <w:numId w:val="5"/>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A test that is positive for any un-prescribed substance shall result in immediate discharge and termination of the individual’s contract of employment.</w:t>
      </w:r>
      <w:r>
        <w:rPr>
          <w:rFonts w:ascii="Arial" w:hAnsi="Arial" w:cs="Arial"/>
          <w:sz w:val="22"/>
          <w:szCs w:val="22"/>
        </w:rPr>
      </w:r>
      <w:r>
        <w:rPr>
          <w:rFonts w:ascii="Arial" w:hAnsi="Arial" w:cs="Arial"/>
          <w:sz w:val="22"/>
          <w:szCs w:val="22"/>
        </w:rPr>
      </w:r>
    </w:p>
    <w:p>
      <w:pPr>
        <w:pStyle w:val="918"/>
        <w:numPr>
          <w:ilvl w:val="0"/>
          <w:numId w:val="5"/>
        </w:numPr>
        <w:pBdr>
          <w:top w:val="single" w:color="000000" w:sz="4" w:space="1"/>
          <w:left w:val="single" w:color="000000" w:sz="4" w:space="4"/>
          <w:bottom w:val="single" w:color="000000" w:sz="4" w:space="1"/>
          <w:right w:val="single" w:color="000000" w:sz="4" w:space="4"/>
        </w:pBdr>
        <w:spacing/>
        <w:ind/>
        <w:rPr>
          <w:rFonts w:ascii="Arial" w:hAnsi="Arial" w:cs="Arial"/>
          <w:sz w:val="22"/>
          <w:szCs w:val="22"/>
        </w:rPr>
      </w:pPr>
      <w:r>
        <w:rPr>
          <w:rFonts w:ascii="Arial" w:hAnsi="Arial" w:cs="Arial"/>
          <w:sz w:val="22"/>
          <w:szCs w:val="22"/>
        </w:rPr>
        <w:t xml:space="preserve">A positive alcohol test found during testing will result in appropriate disciplinary action.</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b/>
          <w:bCs/>
          <w:sz w:val="22"/>
          <w:szCs w:val="22"/>
        </w:rPr>
      </w:pPr>
      <w:r>
        <w:rPr>
          <w:rFonts w:ascii="Arial" w:hAnsi="Arial" w:cs="Arial"/>
          <w:b/>
          <w:bCs/>
          <w:sz w:val="22"/>
          <w:szCs w:val="22"/>
        </w:rPr>
        <w:t xml:space="preserve">Please sign below to acknowledge receipt, acceptance with full understanding of the Company/yacht Policy on Drugs and Alcohol.</w:t>
      </w:r>
      <w:r>
        <w:rPr>
          <w:rFonts w:ascii="Arial" w:hAnsi="Arial" w:cs="Arial"/>
          <w:b/>
          <w:bCs/>
          <w:sz w:val="22"/>
          <w:szCs w:val="22"/>
        </w:rPr>
      </w:r>
      <w:r>
        <w:rPr>
          <w:rFonts w:ascii="Arial" w:hAnsi="Arial" w:cs="Arial"/>
          <w:b/>
          <w:bCs/>
          <w:sz w:val="22"/>
          <w:szCs w:val="22"/>
        </w:rPr>
      </w:r>
    </w:p>
    <w:p>
      <w:pPr>
        <w:pBdr/>
        <w:spacing/>
        <w:ind/>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Bdr/>
        <w:spacing/>
        <w:ind/>
        <w:rPr>
          <w:rFonts w:ascii="Arial" w:hAnsi="Arial" w:cs="Arial"/>
          <w:sz w:val="22"/>
          <w:szCs w:val="22"/>
          <w:highlight w:val="none"/>
        </w:rPr>
      </w:pPr>
      <w:r>
        <w:rPr>
          <w:rFonts w:ascii="Arial" w:hAnsi="Arial" w:cs="Arial"/>
          <w:sz w:val="22"/>
          <w:szCs w:val="22"/>
        </w:rPr>
        <w:t xml:space="preserve">Signature: </w:t>
      </w:r>
      <w:r>
        <w:rPr>
          <w:rFonts w:ascii="Arial" w:hAnsi="Arial" w:cs="Arial"/>
          <w:sz w:val="22"/>
          <w:szCs w:val="22"/>
        </w:rPr>
      </w:r>
      <w:r>
        <w:rPr>
          <w:rFonts w:ascii="Arial" w:hAnsi="Arial" w:cs="Arial"/>
          <w:sz w:val="22"/>
          <w:szCs w:val="22"/>
        </w:rPr>
      </w:r>
    </w:p>
    <w:p>
      <w:pPr>
        <w:pBdr/>
        <w:spacing/>
        <w:ind/>
        <w:rPr>
          <w:rFonts w:ascii="Arial" w:hAnsi="Arial" w:cs="Arial"/>
          <w:sz w:val="22"/>
          <w:szCs w:val="22"/>
        </w:rPr>
      </w:pPr>
      <w:r>
        <w:rPr>
          <w:rFonts w:ascii="Arial" w:hAnsi="Arial" w:cs="Arial"/>
          <w:sz w:val="22"/>
          <w:szCs w:val="22"/>
          <w:highlight w:val="none"/>
        </w:rPr>
        <w:t xml:space="preserve">Name: </w:t>
      </w:r>
      <w:r>
        <w:rPr>
          <w:rFonts w:ascii="Arial" w:hAnsi="Arial" w:cs="Arial"/>
          <w:sz w:val="22"/>
          <w:szCs w:val="22"/>
          <w:highlight w:val="none"/>
        </w:rPr>
      </w:r>
      <w:r>
        <w:rPr>
          <w:rFonts w:ascii="Arial" w:hAnsi="Arial" w:cs="Arial"/>
          <w:sz w:val="22"/>
          <w:szCs w:val="22"/>
          <w:highlight w:val="none"/>
        </w:rPr>
        <w:t xml:space="preserve">{{CrewPersDeta.FirsName}}</w:t>
      </w:r>
      <w:r>
        <w:rPr>
          <w:rFonts w:ascii="Arial" w:hAnsi="Arial" w:cs="Arial"/>
          <w:sz w:val="22"/>
          <w:szCs w:val="22"/>
          <w:highlight w:val="none"/>
        </w:rPr>
        <w:t xml:space="preserve"> </w:t>
      </w:r>
      <w:r>
        <w:rPr>
          <w:rFonts w:ascii="Arial" w:hAnsi="Arial" w:cs="Arial"/>
          <w:sz w:val="22"/>
          <w:szCs w:val="22"/>
          <w:highlight w:val="none"/>
        </w:rPr>
      </w:r>
      <w:r>
        <w:rPr>
          <w:rFonts w:ascii="Arial" w:hAnsi="Arial" w:cs="Arial"/>
          <w:sz w:val="22"/>
          <w:szCs w:val="22"/>
          <w:highlight w:val="none"/>
        </w:rPr>
        <w:t xml:space="preserve">{{CrewPersDeta.LastName}}</w:t>
      </w:r>
      <w:r>
        <w:rPr>
          <w:rFonts w:ascii="Arial" w:hAnsi="Arial" w:cs="Arial"/>
          <w:sz w:val="22"/>
          <w:szCs w:val="22"/>
          <w:highlight w:val="none"/>
        </w:rPr>
      </w:r>
    </w:p>
    <w:sectPr>
      <w:headerReference w:type="default" r:id="rId9"/>
      <w:footerReference w:type="default" r:id="rId10"/>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Aptos">
    <w:panose1 w:val="020B06030308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5"/>
      <w:pBdr/>
      <w:spacing/>
      <w:ind/>
      <w:jc w:val="center"/>
      <w:rPr/>
    </w:pPr>
    <w:r>
      <w:t xml:space="preserve">Rev.2 - 2023-08-25</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3"/>
      <w:pBdr/>
      <w:spacing/>
      <w:ind/>
      <w:rPr/>
    </w:pPr>
    <w:r>
      <mc:AlternateContent>
        <mc:Choice Requires="wpg">
          <w:drawing>
            <wp:inline xmlns:wp="http://schemas.openxmlformats.org/drawingml/2006/wordprocessingDrawing" distT="0" distB="0" distL="0" distR="0">
              <wp:extent cx="2133600" cy="431800"/>
              <wp:effectExtent l="0" t="0" r="0" b="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49813" name="Picture 1" descr="A close up of a logo&#10;&#10;AI-generated content may be incorrect."/>
                      <pic:cNvPicPr>
                        <a:picLocks noChangeAspect="1"/>
                      </pic:cNvPicPr>
                      <pic:nvPr/>
                    </pic:nvPicPr>
                    <pic:blipFill>
                      <a:blip r:embed="rId1"/>
                      <a:stretch/>
                    </pic:blipFill>
                    <pic:spPr bwMode="auto">
                      <a:xfrm>
                        <a:off x="0" y="0"/>
                        <a:ext cx="2133600" cy="43179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8.00pt;height:34.00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Aptos" w:hAnsi="Apto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spacing/>
        <w:ind w:hanging="360" w:left="45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Aptos" w:hAnsi="Apto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450"/>
      </w:pPr>
      <w:rPr>
        <w:rFonts w:hint="default" w:ascii="Symbol" w:hAnsi="Symbol"/>
      </w:rPr>
      <w:start w:val="1"/>
      <w:suff w:val="tab"/>
    </w:lvl>
    <w:lvl w:ilvl="1">
      <w:isLgl w:val="false"/>
      <w:lvlJc w:val="left"/>
      <w:lvlText w:val="o"/>
      <w:numFmt w:val="bullet"/>
      <w:pPr>
        <w:pBdr/>
        <w:spacing/>
        <w:ind w:hanging="360" w:left="1170"/>
      </w:pPr>
      <w:rPr>
        <w:rFonts w:hint="default" w:ascii="Courier New" w:hAnsi="Courier New" w:cs="Courier New"/>
      </w:rPr>
      <w:start w:val="1"/>
      <w:suff w:val="tab"/>
    </w:lvl>
    <w:lvl w:ilvl="2">
      <w:isLgl w:val="false"/>
      <w:lvlJc w:val="left"/>
      <w:lvlText w:val=""/>
      <w:numFmt w:val="bullet"/>
      <w:pPr>
        <w:pBdr/>
        <w:spacing/>
        <w:ind w:hanging="360" w:left="1890"/>
      </w:pPr>
      <w:rPr>
        <w:rFonts w:hint="default" w:ascii="Wingdings" w:hAnsi="Wingdings"/>
      </w:rPr>
      <w:start w:val="1"/>
      <w:suff w:val="tab"/>
    </w:lvl>
    <w:lvl w:ilvl="3">
      <w:isLgl w:val="false"/>
      <w:lvlJc w:val="left"/>
      <w:lvlText w:val=""/>
      <w:numFmt w:val="bullet"/>
      <w:pPr>
        <w:pBdr/>
        <w:spacing/>
        <w:ind w:hanging="360" w:left="2610"/>
      </w:pPr>
      <w:rPr>
        <w:rFonts w:hint="default" w:ascii="Symbol" w:hAnsi="Symbol"/>
      </w:rPr>
      <w:start w:val="1"/>
      <w:suff w:val="tab"/>
    </w:lvl>
    <w:lvl w:ilvl="4">
      <w:isLgl w:val="false"/>
      <w:lvlJc w:val="left"/>
      <w:lvlText w:val="o"/>
      <w:numFmt w:val="bullet"/>
      <w:pPr>
        <w:pBdr/>
        <w:spacing/>
        <w:ind w:hanging="360" w:left="3330"/>
      </w:pPr>
      <w:rPr>
        <w:rFonts w:hint="default" w:ascii="Courier New" w:hAnsi="Courier New" w:cs="Courier New"/>
      </w:rPr>
      <w:start w:val="1"/>
      <w:suff w:val="tab"/>
    </w:lvl>
    <w:lvl w:ilvl="5">
      <w:isLgl w:val="false"/>
      <w:lvlJc w:val="left"/>
      <w:lvlText w:val=""/>
      <w:numFmt w:val="bullet"/>
      <w:pPr>
        <w:pBdr/>
        <w:spacing/>
        <w:ind w:hanging="360" w:left="4050"/>
      </w:pPr>
      <w:rPr>
        <w:rFonts w:hint="default" w:ascii="Wingdings" w:hAnsi="Wingdings"/>
      </w:rPr>
      <w:start w:val="1"/>
      <w:suff w:val="tab"/>
    </w:lvl>
    <w:lvl w:ilvl="6">
      <w:isLgl w:val="false"/>
      <w:lvlJc w:val="left"/>
      <w:lvlText w:val=""/>
      <w:numFmt w:val="bullet"/>
      <w:pPr>
        <w:pBdr/>
        <w:spacing/>
        <w:ind w:hanging="360" w:left="4770"/>
      </w:pPr>
      <w:rPr>
        <w:rFonts w:hint="default" w:ascii="Symbol" w:hAnsi="Symbol"/>
      </w:rPr>
      <w:start w:val="1"/>
      <w:suff w:val="tab"/>
    </w:lvl>
    <w:lvl w:ilvl="7">
      <w:isLgl w:val="false"/>
      <w:lvlJc w:val="left"/>
      <w:lvlText w:val="o"/>
      <w:numFmt w:val="bullet"/>
      <w:pPr>
        <w:pBdr/>
        <w:spacing/>
        <w:ind w:hanging="360" w:left="5490"/>
      </w:pPr>
      <w:rPr>
        <w:rFonts w:hint="default" w:ascii="Courier New" w:hAnsi="Courier New" w:cs="Courier New"/>
      </w:rPr>
      <w:start w:val="1"/>
      <w:suff w:val="tab"/>
    </w:lvl>
    <w:lvl w:ilvl="8">
      <w:isLgl w:val="false"/>
      <w:lvlJc w:val="left"/>
      <w:lvlText w:val=""/>
      <w:numFmt w:val="bullet"/>
      <w:pPr>
        <w:pBdr/>
        <w:spacing/>
        <w:ind w:hanging="360" w:left="621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Aptos" w:hAnsi="Aptos"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8">
    <w:name w:val="Table Grid"/>
    <w:basedOn w:val="90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Table Grid Light"/>
    <w:basedOn w:val="90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1"/>
    <w:basedOn w:val="90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2"/>
    <w:basedOn w:val="90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3"/>
    <w:basedOn w:val="90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4"/>
    <w:basedOn w:val="90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5"/>
    <w:basedOn w:val="90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w:basedOn w:val="90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1"/>
    <w:basedOn w:val="90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2"/>
    <w:basedOn w:val="90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3"/>
    <w:basedOn w:val="90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4"/>
    <w:basedOn w:val="90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5"/>
    <w:basedOn w:val="90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6"/>
    <w:basedOn w:val="90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w:basedOn w:val="90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1"/>
    <w:basedOn w:val="90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2"/>
    <w:basedOn w:val="90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3"/>
    <w:basedOn w:val="90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4"/>
    <w:basedOn w:val="90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5"/>
    <w:basedOn w:val="90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6"/>
    <w:basedOn w:val="90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w:basedOn w:val="90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1"/>
    <w:basedOn w:val="90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2"/>
    <w:basedOn w:val="90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3"/>
    <w:basedOn w:val="90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4"/>
    <w:basedOn w:val="90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5"/>
    <w:basedOn w:val="90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6"/>
    <w:basedOn w:val="90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w:basedOn w:val="90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1"/>
    <w:basedOn w:val="90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2"/>
    <w:basedOn w:val="90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3"/>
    <w:basedOn w:val="90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4"/>
    <w:basedOn w:val="90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5"/>
    <w:basedOn w:val="90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6"/>
    <w:basedOn w:val="90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Accent 1"/>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 Accent 2"/>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3"/>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Accent 4"/>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 Accent 5"/>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6"/>
    <w:basedOn w:val="90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6 Colorful"/>
    <w:basedOn w:val="90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1">
    <w:name w:val="Grid Table 6 Colorful - Accent 1"/>
    <w:basedOn w:val="90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2">
    <w:name w:val="Grid Table 6 Colorful - Accent 2"/>
    <w:basedOn w:val="90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3">
    <w:name w:val="Grid Table 6 Colorful - Accent 3"/>
    <w:basedOn w:val="90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4">
    <w:name w:val="Grid Table 6 Colorful - Accent 4"/>
    <w:basedOn w:val="90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5">
    <w:name w:val="Grid Table 6 Colorful - Accent 5"/>
    <w:basedOn w:val="90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6">
    <w:name w:val="Grid Table 6 Colorful - Accent 6"/>
    <w:basedOn w:val="90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7 Colorful"/>
    <w:basedOn w:val="90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7 Colorful - Accent 1"/>
    <w:basedOn w:val="90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2"/>
    <w:basedOn w:val="90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3"/>
    <w:basedOn w:val="90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4"/>
    <w:basedOn w:val="90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5"/>
    <w:basedOn w:val="90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6"/>
    <w:basedOn w:val="90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 Accent 1"/>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2"/>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3"/>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4"/>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5"/>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6"/>
    <w:basedOn w:val="90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w:basedOn w:val="90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 Accent 1"/>
    <w:basedOn w:val="90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2"/>
    <w:basedOn w:val="90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3"/>
    <w:basedOn w:val="90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4"/>
    <w:basedOn w:val="90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5"/>
    <w:basedOn w:val="90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6"/>
    <w:basedOn w:val="90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w:basedOn w:val="90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 Accent 1"/>
    <w:basedOn w:val="90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2"/>
    <w:basedOn w:val="90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3"/>
    <w:basedOn w:val="90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4"/>
    <w:basedOn w:val="90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5"/>
    <w:basedOn w:val="90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6"/>
    <w:basedOn w:val="90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w:basedOn w:val="90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 Accent 1"/>
    <w:basedOn w:val="90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2"/>
    <w:basedOn w:val="90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3"/>
    <w:basedOn w:val="90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4"/>
    <w:basedOn w:val="90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5"/>
    <w:basedOn w:val="90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6"/>
    <w:basedOn w:val="90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5 Dark"/>
    <w:basedOn w:val="90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5 Dark - Accent 1"/>
    <w:basedOn w:val="90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2"/>
    <w:basedOn w:val="90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3"/>
    <w:basedOn w:val="90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4"/>
    <w:basedOn w:val="90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5"/>
    <w:basedOn w:val="90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6"/>
    <w:basedOn w:val="90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6 Colorful"/>
    <w:basedOn w:val="90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6 Colorful - Accent 1"/>
    <w:basedOn w:val="90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2"/>
    <w:basedOn w:val="90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3"/>
    <w:basedOn w:val="90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4"/>
    <w:basedOn w:val="90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5"/>
    <w:basedOn w:val="90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6"/>
    <w:basedOn w:val="90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7 Colorful"/>
    <w:basedOn w:val="90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7">
    <w:name w:val="List Table 7 Colorful - Accent 1"/>
    <w:basedOn w:val="90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838">
    <w:name w:val="List Table 7 Colorful - Accent 2"/>
    <w:basedOn w:val="90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839">
    <w:name w:val="List Table 7 Colorful - Accent 3"/>
    <w:basedOn w:val="90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840">
    <w:name w:val="List Table 7 Colorful - Accent 4"/>
    <w:basedOn w:val="90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841">
    <w:name w:val="List Table 7 Colorful - Accent 5"/>
    <w:basedOn w:val="90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842">
    <w:name w:val="List Table 7 Colorful - Accent 6"/>
    <w:basedOn w:val="90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843">
    <w:name w:val="Lined - Accent"/>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ned - Accent 1"/>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2"/>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3"/>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4"/>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5"/>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6"/>
    <w:basedOn w:val="90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w:basedOn w:val="90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1"/>
    <w:basedOn w:val="90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2"/>
    <w:basedOn w:val="90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3"/>
    <w:basedOn w:val="90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4"/>
    <w:basedOn w:val="90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5"/>
    <w:basedOn w:val="90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6"/>
    <w:basedOn w:val="90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w:basedOn w:val="90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 Accent 1"/>
    <w:basedOn w:val="90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2"/>
    <w:basedOn w:val="90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3"/>
    <w:basedOn w:val="90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4"/>
    <w:basedOn w:val="90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5"/>
    <w:basedOn w:val="90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6"/>
    <w:basedOn w:val="90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4">
    <w:name w:val="No Spacing"/>
    <w:basedOn w:val="890"/>
    <w:uiPriority w:val="1"/>
    <w:qFormat/>
    <w:pPr>
      <w:pBdr/>
      <w:spacing w:after="0" w:line="240" w:lineRule="auto"/>
      <w:ind/>
    </w:pPr>
  </w:style>
  <w:style w:type="character" w:styleId="865">
    <w:name w:val="Subtle Emphasis"/>
    <w:basedOn w:val="900"/>
    <w:uiPriority w:val="19"/>
    <w:qFormat/>
    <w:pPr>
      <w:pBdr/>
      <w:spacing/>
      <w:ind/>
    </w:pPr>
    <w:rPr>
      <w:i/>
      <w:iCs/>
      <w:color w:val="404040" w:themeColor="text1" w:themeTint="BF"/>
    </w:rPr>
  </w:style>
  <w:style w:type="character" w:styleId="866">
    <w:name w:val="Emphasis"/>
    <w:basedOn w:val="900"/>
    <w:uiPriority w:val="20"/>
    <w:qFormat/>
    <w:pPr>
      <w:pBdr/>
      <w:spacing/>
      <w:ind/>
    </w:pPr>
    <w:rPr>
      <w:i/>
      <w:iCs/>
    </w:rPr>
  </w:style>
  <w:style w:type="character" w:styleId="867">
    <w:name w:val="Strong"/>
    <w:basedOn w:val="900"/>
    <w:uiPriority w:val="22"/>
    <w:qFormat/>
    <w:pPr>
      <w:pBdr/>
      <w:spacing/>
      <w:ind/>
    </w:pPr>
    <w:rPr>
      <w:b/>
      <w:bCs/>
    </w:rPr>
  </w:style>
  <w:style w:type="character" w:styleId="868">
    <w:name w:val="Subtle Reference"/>
    <w:basedOn w:val="900"/>
    <w:uiPriority w:val="31"/>
    <w:qFormat/>
    <w:pPr>
      <w:pBdr/>
      <w:spacing/>
      <w:ind/>
    </w:pPr>
    <w:rPr>
      <w:smallCaps/>
      <w:color w:val="5a5a5a" w:themeColor="text1" w:themeTint="A5"/>
    </w:rPr>
  </w:style>
  <w:style w:type="character" w:styleId="869">
    <w:name w:val="Book Title"/>
    <w:basedOn w:val="900"/>
    <w:uiPriority w:val="33"/>
    <w:qFormat/>
    <w:pPr>
      <w:pBdr/>
      <w:spacing/>
      <w:ind/>
    </w:pPr>
    <w:rPr>
      <w:b/>
      <w:bCs/>
      <w:i/>
      <w:iCs/>
      <w:spacing w:val="5"/>
    </w:rPr>
  </w:style>
  <w:style w:type="paragraph" w:styleId="870">
    <w:name w:val="Caption"/>
    <w:basedOn w:val="890"/>
    <w:next w:val="890"/>
    <w:uiPriority w:val="35"/>
    <w:unhideWhenUsed/>
    <w:qFormat/>
    <w:pPr>
      <w:pBdr/>
      <w:spacing w:after="200" w:line="240" w:lineRule="auto"/>
      <w:ind/>
    </w:pPr>
    <w:rPr>
      <w:i/>
      <w:iCs/>
      <w:color w:val="0e2841" w:themeColor="text2"/>
      <w:sz w:val="18"/>
      <w:szCs w:val="18"/>
    </w:rPr>
  </w:style>
  <w:style w:type="paragraph" w:styleId="871">
    <w:name w:val="footnote text"/>
    <w:basedOn w:val="890"/>
    <w:link w:val="872"/>
    <w:uiPriority w:val="99"/>
    <w:semiHidden/>
    <w:unhideWhenUsed/>
    <w:pPr>
      <w:pBdr/>
      <w:spacing w:after="0" w:line="240" w:lineRule="auto"/>
      <w:ind/>
    </w:pPr>
    <w:rPr>
      <w:sz w:val="20"/>
      <w:szCs w:val="20"/>
    </w:rPr>
  </w:style>
  <w:style w:type="character" w:styleId="872">
    <w:name w:val="Footnote Text Char"/>
    <w:basedOn w:val="900"/>
    <w:link w:val="871"/>
    <w:uiPriority w:val="99"/>
    <w:semiHidden/>
    <w:pPr>
      <w:pBdr/>
      <w:spacing/>
      <w:ind/>
    </w:pPr>
    <w:rPr>
      <w:sz w:val="20"/>
      <w:szCs w:val="20"/>
    </w:rPr>
  </w:style>
  <w:style w:type="character" w:styleId="873">
    <w:name w:val="footnote reference"/>
    <w:basedOn w:val="900"/>
    <w:uiPriority w:val="99"/>
    <w:semiHidden/>
    <w:unhideWhenUsed/>
    <w:pPr>
      <w:pBdr/>
      <w:spacing/>
      <w:ind/>
    </w:pPr>
    <w:rPr>
      <w:vertAlign w:val="superscript"/>
    </w:rPr>
  </w:style>
  <w:style w:type="paragraph" w:styleId="874">
    <w:name w:val="endnote text"/>
    <w:basedOn w:val="890"/>
    <w:link w:val="875"/>
    <w:uiPriority w:val="99"/>
    <w:semiHidden/>
    <w:unhideWhenUsed/>
    <w:pPr>
      <w:pBdr/>
      <w:spacing w:after="0" w:line="240" w:lineRule="auto"/>
      <w:ind/>
    </w:pPr>
    <w:rPr>
      <w:sz w:val="20"/>
      <w:szCs w:val="20"/>
    </w:rPr>
  </w:style>
  <w:style w:type="character" w:styleId="875">
    <w:name w:val="Endnote Text Char"/>
    <w:basedOn w:val="900"/>
    <w:link w:val="874"/>
    <w:uiPriority w:val="99"/>
    <w:semiHidden/>
    <w:pPr>
      <w:pBdr/>
      <w:spacing/>
      <w:ind/>
    </w:pPr>
    <w:rPr>
      <w:sz w:val="20"/>
      <w:szCs w:val="20"/>
    </w:rPr>
  </w:style>
  <w:style w:type="character" w:styleId="876">
    <w:name w:val="endnote reference"/>
    <w:basedOn w:val="900"/>
    <w:uiPriority w:val="99"/>
    <w:semiHidden/>
    <w:unhideWhenUsed/>
    <w:pPr>
      <w:pBdr/>
      <w:spacing/>
      <w:ind/>
    </w:pPr>
    <w:rPr>
      <w:vertAlign w:val="superscript"/>
    </w:rPr>
  </w:style>
  <w:style w:type="character" w:styleId="877">
    <w:name w:val="Hyperlink"/>
    <w:basedOn w:val="900"/>
    <w:uiPriority w:val="99"/>
    <w:unhideWhenUsed/>
    <w:pPr>
      <w:pBdr/>
      <w:spacing/>
      <w:ind/>
    </w:pPr>
    <w:rPr>
      <w:color w:val="0563c1" w:themeColor="hyperlink"/>
      <w:u w:val="single"/>
    </w:rPr>
  </w:style>
  <w:style w:type="character" w:styleId="878">
    <w:name w:val="FollowedHyperlink"/>
    <w:basedOn w:val="900"/>
    <w:uiPriority w:val="99"/>
    <w:semiHidden/>
    <w:unhideWhenUsed/>
    <w:pPr>
      <w:pBdr/>
      <w:spacing/>
      <w:ind/>
    </w:pPr>
    <w:rPr>
      <w:color w:val="954f72" w:themeColor="followedHyperlink"/>
      <w:u w:val="single"/>
    </w:rPr>
  </w:style>
  <w:style w:type="paragraph" w:styleId="879">
    <w:name w:val="toc 1"/>
    <w:basedOn w:val="890"/>
    <w:next w:val="890"/>
    <w:uiPriority w:val="39"/>
    <w:unhideWhenUsed/>
    <w:pPr>
      <w:pBdr/>
      <w:spacing w:after="100"/>
      <w:ind/>
    </w:pPr>
  </w:style>
  <w:style w:type="paragraph" w:styleId="880">
    <w:name w:val="toc 2"/>
    <w:basedOn w:val="890"/>
    <w:next w:val="890"/>
    <w:uiPriority w:val="39"/>
    <w:unhideWhenUsed/>
    <w:pPr>
      <w:pBdr/>
      <w:spacing w:after="100"/>
      <w:ind w:left="220"/>
    </w:pPr>
  </w:style>
  <w:style w:type="paragraph" w:styleId="881">
    <w:name w:val="toc 3"/>
    <w:basedOn w:val="890"/>
    <w:next w:val="890"/>
    <w:uiPriority w:val="39"/>
    <w:unhideWhenUsed/>
    <w:pPr>
      <w:pBdr/>
      <w:spacing w:after="100"/>
      <w:ind w:left="440"/>
    </w:pPr>
  </w:style>
  <w:style w:type="paragraph" w:styleId="882">
    <w:name w:val="toc 4"/>
    <w:basedOn w:val="890"/>
    <w:next w:val="890"/>
    <w:uiPriority w:val="39"/>
    <w:unhideWhenUsed/>
    <w:pPr>
      <w:pBdr/>
      <w:spacing w:after="100"/>
      <w:ind w:left="660"/>
    </w:pPr>
  </w:style>
  <w:style w:type="paragraph" w:styleId="883">
    <w:name w:val="toc 5"/>
    <w:basedOn w:val="890"/>
    <w:next w:val="890"/>
    <w:uiPriority w:val="39"/>
    <w:unhideWhenUsed/>
    <w:pPr>
      <w:pBdr/>
      <w:spacing w:after="100"/>
      <w:ind w:left="880"/>
    </w:pPr>
  </w:style>
  <w:style w:type="paragraph" w:styleId="884">
    <w:name w:val="toc 6"/>
    <w:basedOn w:val="890"/>
    <w:next w:val="890"/>
    <w:uiPriority w:val="39"/>
    <w:unhideWhenUsed/>
    <w:pPr>
      <w:pBdr/>
      <w:spacing w:after="100"/>
      <w:ind w:left="1100"/>
    </w:pPr>
  </w:style>
  <w:style w:type="paragraph" w:styleId="885">
    <w:name w:val="toc 7"/>
    <w:basedOn w:val="890"/>
    <w:next w:val="890"/>
    <w:uiPriority w:val="39"/>
    <w:unhideWhenUsed/>
    <w:pPr>
      <w:pBdr/>
      <w:spacing w:after="100"/>
      <w:ind w:left="1320"/>
    </w:pPr>
  </w:style>
  <w:style w:type="paragraph" w:styleId="886">
    <w:name w:val="toc 8"/>
    <w:basedOn w:val="890"/>
    <w:next w:val="890"/>
    <w:uiPriority w:val="39"/>
    <w:unhideWhenUsed/>
    <w:pPr>
      <w:pBdr/>
      <w:spacing w:after="100"/>
      <w:ind w:left="1540"/>
    </w:pPr>
  </w:style>
  <w:style w:type="paragraph" w:styleId="887">
    <w:name w:val="toc 9"/>
    <w:basedOn w:val="890"/>
    <w:next w:val="890"/>
    <w:uiPriority w:val="39"/>
    <w:unhideWhenUsed/>
    <w:pPr>
      <w:pBdr/>
      <w:spacing w:after="100"/>
      <w:ind w:left="1760"/>
    </w:pPr>
  </w:style>
  <w:style w:type="paragraph" w:styleId="888">
    <w:name w:val="TOC Heading"/>
    <w:uiPriority w:val="39"/>
    <w:unhideWhenUsed/>
    <w:pPr>
      <w:pBdr/>
      <w:spacing/>
      <w:ind/>
    </w:pPr>
  </w:style>
  <w:style w:type="paragraph" w:styleId="889">
    <w:name w:val="table of figures"/>
    <w:basedOn w:val="890"/>
    <w:next w:val="890"/>
    <w:uiPriority w:val="99"/>
    <w:unhideWhenUsed/>
    <w:pPr>
      <w:pBdr/>
      <w:spacing w:after="0" w:afterAutospacing="0"/>
      <w:ind/>
    </w:pPr>
  </w:style>
  <w:style w:type="paragraph" w:styleId="890" w:default="1">
    <w:name w:val="Normal"/>
    <w:qFormat/>
    <w:pPr>
      <w:pBdr/>
      <w:spacing/>
      <w:ind/>
    </w:pPr>
  </w:style>
  <w:style w:type="paragraph" w:styleId="891">
    <w:name w:val="Heading 1"/>
    <w:basedOn w:val="890"/>
    <w:next w:val="890"/>
    <w:link w:val="903"/>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92">
    <w:name w:val="Heading 2"/>
    <w:basedOn w:val="890"/>
    <w:next w:val="890"/>
    <w:link w:val="904"/>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93">
    <w:name w:val="Heading 3"/>
    <w:basedOn w:val="890"/>
    <w:next w:val="890"/>
    <w:link w:val="905"/>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894">
    <w:name w:val="Heading 4"/>
    <w:basedOn w:val="890"/>
    <w:next w:val="890"/>
    <w:link w:val="906"/>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895">
    <w:name w:val="Heading 5"/>
    <w:basedOn w:val="890"/>
    <w:next w:val="890"/>
    <w:link w:val="907"/>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896">
    <w:name w:val="Heading 6"/>
    <w:basedOn w:val="890"/>
    <w:next w:val="890"/>
    <w:link w:val="908"/>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97">
    <w:name w:val="Heading 7"/>
    <w:basedOn w:val="890"/>
    <w:next w:val="890"/>
    <w:link w:val="909"/>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98">
    <w:name w:val="Heading 8"/>
    <w:basedOn w:val="890"/>
    <w:next w:val="890"/>
    <w:link w:val="910"/>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899">
    <w:name w:val="Heading 9"/>
    <w:basedOn w:val="890"/>
    <w:next w:val="890"/>
    <w:link w:val="911"/>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900" w:default="1">
    <w:name w:val="Default Paragraph Font"/>
    <w:uiPriority w:val="1"/>
    <w:semiHidden/>
    <w:unhideWhenUsed/>
    <w:pPr>
      <w:pBdr/>
      <w:spacing/>
      <w:ind/>
    </w:pPr>
  </w:style>
  <w:style w:type="table" w:styleId="90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2" w:default="1">
    <w:name w:val="No List"/>
    <w:uiPriority w:val="99"/>
    <w:semiHidden/>
    <w:unhideWhenUsed/>
    <w:pPr>
      <w:pBdr/>
      <w:spacing/>
      <w:ind/>
    </w:pPr>
  </w:style>
  <w:style w:type="character" w:styleId="903" w:customStyle="1">
    <w:name w:val="Heading 1 Char"/>
    <w:basedOn w:val="900"/>
    <w:link w:val="891"/>
    <w:uiPriority w:val="9"/>
    <w:pPr>
      <w:pBdr/>
      <w:spacing/>
      <w:ind/>
    </w:pPr>
    <w:rPr>
      <w:rFonts w:asciiTheme="majorHAnsi" w:hAnsiTheme="majorHAnsi" w:eastAsiaTheme="majorEastAsia" w:cstheme="majorBidi"/>
      <w:color w:val="0f4761" w:themeColor="accent1" w:themeShade="BF"/>
      <w:sz w:val="40"/>
      <w:szCs w:val="40"/>
    </w:rPr>
  </w:style>
  <w:style w:type="character" w:styleId="904" w:customStyle="1">
    <w:name w:val="Heading 2 Char"/>
    <w:basedOn w:val="900"/>
    <w:link w:val="892"/>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905" w:customStyle="1">
    <w:name w:val="Heading 3 Char"/>
    <w:basedOn w:val="900"/>
    <w:link w:val="893"/>
    <w:uiPriority w:val="9"/>
    <w:semiHidden/>
    <w:pPr>
      <w:pBdr/>
      <w:spacing/>
      <w:ind/>
    </w:pPr>
    <w:rPr>
      <w:rFonts w:eastAsiaTheme="majorEastAsia" w:cstheme="majorBidi"/>
      <w:color w:val="0f4761" w:themeColor="accent1" w:themeShade="BF"/>
      <w:sz w:val="28"/>
      <w:szCs w:val="28"/>
    </w:rPr>
  </w:style>
  <w:style w:type="character" w:styleId="906" w:customStyle="1">
    <w:name w:val="Heading 4 Char"/>
    <w:basedOn w:val="900"/>
    <w:link w:val="894"/>
    <w:uiPriority w:val="9"/>
    <w:semiHidden/>
    <w:pPr>
      <w:pBdr/>
      <w:spacing/>
      <w:ind/>
    </w:pPr>
    <w:rPr>
      <w:rFonts w:eastAsiaTheme="majorEastAsia" w:cstheme="majorBidi"/>
      <w:i/>
      <w:iCs/>
      <w:color w:val="0f4761" w:themeColor="accent1" w:themeShade="BF"/>
    </w:rPr>
  </w:style>
  <w:style w:type="character" w:styleId="907" w:customStyle="1">
    <w:name w:val="Heading 5 Char"/>
    <w:basedOn w:val="900"/>
    <w:link w:val="895"/>
    <w:uiPriority w:val="9"/>
    <w:semiHidden/>
    <w:pPr>
      <w:pBdr/>
      <w:spacing/>
      <w:ind/>
    </w:pPr>
    <w:rPr>
      <w:rFonts w:eastAsiaTheme="majorEastAsia" w:cstheme="majorBidi"/>
      <w:color w:val="0f4761" w:themeColor="accent1" w:themeShade="BF"/>
    </w:rPr>
  </w:style>
  <w:style w:type="character" w:styleId="908" w:customStyle="1">
    <w:name w:val="Heading 6 Char"/>
    <w:basedOn w:val="900"/>
    <w:link w:val="896"/>
    <w:uiPriority w:val="9"/>
    <w:semiHidden/>
    <w:pPr>
      <w:pBdr/>
      <w:spacing/>
      <w:ind/>
    </w:pPr>
    <w:rPr>
      <w:rFonts w:eastAsiaTheme="majorEastAsia" w:cstheme="majorBidi"/>
      <w:i/>
      <w:iCs/>
      <w:color w:val="595959" w:themeColor="text1" w:themeTint="A6"/>
    </w:rPr>
  </w:style>
  <w:style w:type="character" w:styleId="909" w:customStyle="1">
    <w:name w:val="Heading 7 Char"/>
    <w:basedOn w:val="900"/>
    <w:link w:val="897"/>
    <w:uiPriority w:val="9"/>
    <w:semiHidden/>
    <w:pPr>
      <w:pBdr/>
      <w:spacing/>
      <w:ind/>
    </w:pPr>
    <w:rPr>
      <w:rFonts w:eastAsiaTheme="majorEastAsia" w:cstheme="majorBidi"/>
      <w:color w:val="595959" w:themeColor="text1" w:themeTint="A6"/>
    </w:rPr>
  </w:style>
  <w:style w:type="character" w:styleId="910" w:customStyle="1">
    <w:name w:val="Heading 8 Char"/>
    <w:basedOn w:val="900"/>
    <w:link w:val="898"/>
    <w:uiPriority w:val="9"/>
    <w:semiHidden/>
    <w:pPr>
      <w:pBdr/>
      <w:spacing/>
      <w:ind/>
    </w:pPr>
    <w:rPr>
      <w:rFonts w:eastAsiaTheme="majorEastAsia" w:cstheme="majorBidi"/>
      <w:i/>
      <w:iCs/>
      <w:color w:val="272727" w:themeColor="text1" w:themeTint="D8"/>
    </w:rPr>
  </w:style>
  <w:style w:type="character" w:styleId="911" w:customStyle="1">
    <w:name w:val="Heading 9 Char"/>
    <w:basedOn w:val="900"/>
    <w:link w:val="899"/>
    <w:uiPriority w:val="9"/>
    <w:semiHidden/>
    <w:pPr>
      <w:pBdr/>
      <w:spacing/>
      <w:ind/>
    </w:pPr>
    <w:rPr>
      <w:rFonts w:eastAsiaTheme="majorEastAsia" w:cstheme="majorBidi"/>
      <w:color w:val="272727" w:themeColor="text1" w:themeTint="D8"/>
    </w:rPr>
  </w:style>
  <w:style w:type="paragraph" w:styleId="912">
    <w:name w:val="Title"/>
    <w:basedOn w:val="890"/>
    <w:next w:val="890"/>
    <w:link w:val="913"/>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913" w:customStyle="1">
    <w:name w:val="Title Char"/>
    <w:basedOn w:val="900"/>
    <w:link w:val="912"/>
    <w:uiPriority w:val="10"/>
    <w:pPr>
      <w:pBdr/>
      <w:spacing/>
      <w:ind/>
    </w:pPr>
    <w:rPr>
      <w:rFonts w:asciiTheme="majorHAnsi" w:hAnsiTheme="majorHAnsi" w:eastAsiaTheme="majorEastAsia" w:cstheme="majorBidi"/>
      <w:spacing w:val="-10"/>
      <w:sz w:val="56"/>
      <w:szCs w:val="56"/>
    </w:rPr>
  </w:style>
  <w:style w:type="paragraph" w:styleId="914">
    <w:name w:val="Subtitle"/>
    <w:basedOn w:val="890"/>
    <w:next w:val="890"/>
    <w:link w:val="915"/>
    <w:uiPriority w:val="11"/>
    <w:qFormat/>
    <w:pPr>
      <w:numPr>
        <w:ilvl w:val="1"/>
      </w:numPr>
      <w:pBdr/>
      <w:spacing/>
      <w:ind/>
    </w:pPr>
    <w:rPr>
      <w:rFonts w:eastAsiaTheme="majorEastAsia" w:cstheme="majorBidi"/>
      <w:color w:val="595959" w:themeColor="text1" w:themeTint="A6"/>
      <w:spacing w:val="15"/>
      <w:sz w:val="28"/>
      <w:szCs w:val="28"/>
    </w:rPr>
  </w:style>
  <w:style w:type="character" w:styleId="915" w:customStyle="1">
    <w:name w:val="Subtitle Char"/>
    <w:basedOn w:val="900"/>
    <w:link w:val="914"/>
    <w:uiPriority w:val="11"/>
    <w:pPr>
      <w:pBdr/>
      <w:spacing/>
      <w:ind/>
    </w:pPr>
    <w:rPr>
      <w:rFonts w:eastAsiaTheme="majorEastAsia" w:cstheme="majorBidi"/>
      <w:color w:val="595959" w:themeColor="text1" w:themeTint="A6"/>
      <w:spacing w:val="15"/>
      <w:sz w:val="28"/>
      <w:szCs w:val="28"/>
    </w:rPr>
  </w:style>
  <w:style w:type="paragraph" w:styleId="916">
    <w:name w:val="Quote"/>
    <w:basedOn w:val="890"/>
    <w:next w:val="890"/>
    <w:link w:val="917"/>
    <w:uiPriority w:val="29"/>
    <w:qFormat/>
    <w:pPr>
      <w:pBdr/>
      <w:spacing w:before="160"/>
      <w:ind/>
      <w:jc w:val="center"/>
    </w:pPr>
    <w:rPr>
      <w:i/>
      <w:iCs/>
      <w:color w:val="404040" w:themeColor="text1" w:themeTint="BF"/>
    </w:rPr>
  </w:style>
  <w:style w:type="character" w:styleId="917" w:customStyle="1">
    <w:name w:val="Quote Char"/>
    <w:basedOn w:val="900"/>
    <w:link w:val="916"/>
    <w:uiPriority w:val="29"/>
    <w:pPr>
      <w:pBdr/>
      <w:spacing/>
      <w:ind/>
    </w:pPr>
    <w:rPr>
      <w:i/>
      <w:iCs/>
      <w:color w:val="404040" w:themeColor="text1" w:themeTint="BF"/>
    </w:rPr>
  </w:style>
  <w:style w:type="paragraph" w:styleId="918">
    <w:name w:val="List Paragraph"/>
    <w:basedOn w:val="890"/>
    <w:uiPriority w:val="34"/>
    <w:qFormat/>
    <w:pPr>
      <w:pBdr/>
      <w:spacing/>
      <w:ind w:left="720"/>
      <w:contextualSpacing w:val="true"/>
    </w:pPr>
  </w:style>
  <w:style w:type="character" w:styleId="919">
    <w:name w:val="Intense Emphasis"/>
    <w:basedOn w:val="900"/>
    <w:uiPriority w:val="21"/>
    <w:qFormat/>
    <w:pPr>
      <w:pBdr/>
      <w:spacing/>
      <w:ind/>
    </w:pPr>
    <w:rPr>
      <w:i/>
      <w:iCs/>
      <w:color w:val="0f4761" w:themeColor="accent1" w:themeShade="BF"/>
    </w:rPr>
  </w:style>
  <w:style w:type="paragraph" w:styleId="920">
    <w:name w:val="Intense Quote"/>
    <w:basedOn w:val="890"/>
    <w:next w:val="890"/>
    <w:link w:val="92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1" w:customStyle="1">
    <w:name w:val="Intense Quote Char"/>
    <w:basedOn w:val="900"/>
    <w:link w:val="920"/>
    <w:uiPriority w:val="30"/>
    <w:pPr>
      <w:pBdr/>
      <w:spacing/>
      <w:ind/>
    </w:pPr>
    <w:rPr>
      <w:i/>
      <w:iCs/>
      <w:color w:val="0f4761" w:themeColor="accent1" w:themeShade="BF"/>
    </w:rPr>
  </w:style>
  <w:style w:type="character" w:styleId="922">
    <w:name w:val="Intense Reference"/>
    <w:basedOn w:val="900"/>
    <w:uiPriority w:val="32"/>
    <w:qFormat/>
    <w:pPr>
      <w:pBdr/>
      <w:spacing/>
      <w:ind/>
    </w:pPr>
    <w:rPr>
      <w:b/>
      <w:bCs/>
      <w:smallCaps/>
      <w:color w:val="0f4761" w:themeColor="accent1" w:themeShade="BF"/>
      <w:spacing w:val="5"/>
    </w:rPr>
  </w:style>
  <w:style w:type="paragraph" w:styleId="923">
    <w:name w:val="Header"/>
    <w:basedOn w:val="890"/>
    <w:link w:val="924"/>
    <w:uiPriority w:val="99"/>
    <w:unhideWhenUsed/>
    <w:pPr>
      <w:pBdr/>
      <w:tabs>
        <w:tab w:val="center" w:leader="none" w:pos="4680"/>
        <w:tab w:val="right" w:leader="none" w:pos="9360"/>
      </w:tabs>
      <w:spacing w:after="0" w:line="240" w:lineRule="auto"/>
      <w:ind/>
    </w:pPr>
  </w:style>
  <w:style w:type="character" w:styleId="924" w:customStyle="1">
    <w:name w:val="Header Char"/>
    <w:basedOn w:val="900"/>
    <w:link w:val="923"/>
    <w:uiPriority w:val="99"/>
    <w:pPr>
      <w:pBdr/>
      <w:spacing/>
      <w:ind/>
    </w:pPr>
  </w:style>
  <w:style w:type="paragraph" w:styleId="925">
    <w:name w:val="Footer"/>
    <w:basedOn w:val="890"/>
    <w:link w:val="926"/>
    <w:uiPriority w:val="99"/>
    <w:unhideWhenUsed/>
    <w:pPr>
      <w:pBdr/>
      <w:tabs>
        <w:tab w:val="center" w:leader="none" w:pos="4680"/>
        <w:tab w:val="right" w:leader="none" w:pos="9360"/>
      </w:tabs>
      <w:spacing w:after="0" w:line="240" w:lineRule="auto"/>
      <w:ind/>
    </w:pPr>
  </w:style>
  <w:style w:type="character" w:styleId="926" w:customStyle="1">
    <w:name w:val="Footer Char"/>
    <w:basedOn w:val="900"/>
    <w:link w:val="925"/>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Robins</dc:creator>
  <cp:keywords/>
  <dc:description/>
  <cp:lastModifiedBy>John Smith</cp:lastModifiedBy>
  <cp:revision>6</cp:revision>
  <dcterms:created xsi:type="dcterms:W3CDTF">2025-04-14T23:29:00Z</dcterms:created>
  <dcterms:modified xsi:type="dcterms:W3CDTF">2025-04-20T01:52:38Z</dcterms:modified>
</cp:coreProperties>
</file>